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2AA7" w:rsidRDefault="00782AA7" w:rsidP="00782AA7">
      <w:pPr>
        <w:spacing w:line="480" w:lineRule="auto"/>
        <w:jc w:val="center"/>
        <w:rPr>
          <w:rFonts w:ascii="Times New Roman" w:hAnsi="Times New Roman" w:cs="Times New Roman"/>
          <w:color w:val="1D1D1D"/>
          <w:sz w:val="24"/>
          <w:szCs w:val="24"/>
          <w:shd w:val="clear" w:color="auto" w:fill="FFFFFF"/>
        </w:rPr>
      </w:pPr>
    </w:p>
    <w:p w:rsidR="00782AA7" w:rsidRDefault="00782AA7" w:rsidP="00782AA7">
      <w:pPr>
        <w:spacing w:line="480" w:lineRule="auto"/>
        <w:jc w:val="center"/>
        <w:rPr>
          <w:rFonts w:ascii="Times New Roman" w:hAnsi="Times New Roman" w:cs="Times New Roman"/>
          <w:color w:val="1D1D1D"/>
          <w:sz w:val="24"/>
          <w:szCs w:val="24"/>
          <w:shd w:val="clear" w:color="auto" w:fill="FFFFFF"/>
        </w:rPr>
      </w:pPr>
    </w:p>
    <w:p w:rsidR="00782AA7" w:rsidRDefault="00782AA7" w:rsidP="00782AA7">
      <w:pPr>
        <w:spacing w:line="480" w:lineRule="auto"/>
        <w:jc w:val="center"/>
        <w:rPr>
          <w:rFonts w:ascii="Times New Roman" w:hAnsi="Times New Roman" w:cs="Times New Roman"/>
          <w:color w:val="1D1D1D"/>
          <w:sz w:val="24"/>
          <w:szCs w:val="24"/>
          <w:shd w:val="clear" w:color="auto" w:fill="FFFFFF"/>
        </w:rPr>
      </w:pPr>
    </w:p>
    <w:p w:rsidR="00782AA7" w:rsidRDefault="00782AA7" w:rsidP="00782AA7">
      <w:pPr>
        <w:spacing w:line="480" w:lineRule="auto"/>
        <w:jc w:val="center"/>
        <w:rPr>
          <w:rFonts w:ascii="Times New Roman" w:hAnsi="Times New Roman" w:cs="Times New Roman"/>
          <w:color w:val="1D1D1D"/>
          <w:sz w:val="24"/>
          <w:szCs w:val="24"/>
          <w:shd w:val="clear" w:color="auto" w:fill="FFFFFF"/>
        </w:rPr>
      </w:pPr>
    </w:p>
    <w:p w:rsidR="00782AA7" w:rsidRDefault="00782AA7" w:rsidP="00782AA7">
      <w:pPr>
        <w:spacing w:line="480" w:lineRule="auto"/>
        <w:jc w:val="center"/>
        <w:rPr>
          <w:rFonts w:ascii="Times New Roman" w:hAnsi="Times New Roman" w:cs="Times New Roman"/>
          <w:color w:val="1D1D1D"/>
          <w:sz w:val="24"/>
          <w:szCs w:val="24"/>
          <w:shd w:val="clear" w:color="auto" w:fill="FFFFFF"/>
        </w:rPr>
      </w:pPr>
    </w:p>
    <w:p w:rsidR="00782AA7" w:rsidRDefault="00782AA7" w:rsidP="00782AA7">
      <w:pPr>
        <w:spacing w:line="480" w:lineRule="auto"/>
        <w:jc w:val="center"/>
        <w:rPr>
          <w:rFonts w:ascii="Times New Roman" w:hAnsi="Times New Roman" w:cs="Times New Roman"/>
          <w:color w:val="1D1D1D"/>
          <w:sz w:val="24"/>
          <w:szCs w:val="24"/>
          <w:shd w:val="clear" w:color="auto" w:fill="FFFFFF"/>
        </w:rPr>
      </w:pPr>
    </w:p>
    <w:p w:rsidR="00B1789C" w:rsidRPr="00782AA7" w:rsidRDefault="00B1789C" w:rsidP="00782AA7">
      <w:pPr>
        <w:spacing w:line="480" w:lineRule="auto"/>
        <w:jc w:val="center"/>
        <w:rPr>
          <w:rFonts w:ascii="Times New Roman" w:hAnsi="Times New Roman" w:cs="Times New Roman"/>
          <w:color w:val="1D1D1D"/>
          <w:sz w:val="24"/>
          <w:szCs w:val="24"/>
          <w:shd w:val="clear" w:color="auto" w:fill="FFFFFF"/>
        </w:rPr>
      </w:pPr>
      <w:r w:rsidRPr="00782AA7">
        <w:rPr>
          <w:rFonts w:ascii="Times New Roman" w:hAnsi="Times New Roman" w:cs="Times New Roman"/>
          <w:color w:val="1D1D1D"/>
          <w:sz w:val="24"/>
          <w:szCs w:val="24"/>
          <w:shd w:val="clear" w:color="auto" w:fill="FFFFFF"/>
        </w:rPr>
        <w:t>Code of Ethics for Curators .</w:t>
      </w:r>
    </w:p>
    <w:p w:rsidR="00B1789C" w:rsidRPr="00782AA7" w:rsidRDefault="00B1789C" w:rsidP="00782AA7">
      <w:pPr>
        <w:spacing w:line="480" w:lineRule="auto"/>
        <w:jc w:val="center"/>
        <w:rPr>
          <w:rFonts w:ascii="Times New Roman" w:hAnsi="Times New Roman" w:cs="Times New Roman"/>
          <w:color w:val="1D1D1D"/>
          <w:sz w:val="24"/>
          <w:szCs w:val="24"/>
          <w:shd w:val="clear" w:color="auto" w:fill="FFFFFF"/>
        </w:rPr>
      </w:pPr>
      <w:r w:rsidRPr="00782AA7">
        <w:rPr>
          <w:rFonts w:ascii="Times New Roman" w:hAnsi="Times New Roman" w:cs="Times New Roman"/>
          <w:color w:val="1D1D1D"/>
          <w:sz w:val="24"/>
          <w:szCs w:val="24"/>
          <w:shd w:val="clear" w:color="auto" w:fill="FFFFFF"/>
        </w:rPr>
        <w:t>Name.</w:t>
      </w:r>
    </w:p>
    <w:p w:rsidR="00B1789C" w:rsidRPr="00782AA7" w:rsidRDefault="00B1789C" w:rsidP="00782AA7">
      <w:pPr>
        <w:spacing w:line="480" w:lineRule="auto"/>
        <w:jc w:val="center"/>
        <w:rPr>
          <w:rFonts w:ascii="Times New Roman" w:hAnsi="Times New Roman" w:cs="Times New Roman"/>
          <w:color w:val="1D1D1D"/>
          <w:sz w:val="24"/>
          <w:szCs w:val="24"/>
          <w:shd w:val="clear" w:color="auto" w:fill="FFFFFF"/>
        </w:rPr>
      </w:pPr>
      <w:r w:rsidRPr="00782AA7">
        <w:rPr>
          <w:rFonts w:ascii="Times New Roman" w:hAnsi="Times New Roman" w:cs="Times New Roman"/>
          <w:color w:val="1D1D1D"/>
          <w:sz w:val="24"/>
          <w:szCs w:val="24"/>
          <w:shd w:val="clear" w:color="auto" w:fill="FFFFFF"/>
        </w:rPr>
        <w:t>Institution.</w:t>
      </w:r>
    </w:p>
    <w:p w:rsidR="00B1789C" w:rsidRDefault="00B1789C" w:rsidP="00782AA7">
      <w:pPr>
        <w:spacing w:line="480" w:lineRule="auto"/>
        <w:jc w:val="center"/>
        <w:rPr>
          <w:rFonts w:ascii="Times New Roman" w:hAnsi="Times New Roman" w:cs="Times New Roman"/>
          <w:color w:val="1D1D1D"/>
          <w:sz w:val="24"/>
          <w:szCs w:val="24"/>
          <w:shd w:val="clear" w:color="auto" w:fill="FFFFFF"/>
        </w:rPr>
      </w:pPr>
      <w:r w:rsidRPr="00782AA7">
        <w:rPr>
          <w:rFonts w:ascii="Times New Roman" w:hAnsi="Times New Roman" w:cs="Times New Roman"/>
          <w:color w:val="1D1D1D"/>
          <w:sz w:val="24"/>
          <w:szCs w:val="24"/>
          <w:shd w:val="clear" w:color="auto" w:fill="FFFFFF"/>
        </w:rPr>
        <w:t>Date.</w:t>
      </w:r>
    </w:p>
    <w:p w:rsidR="00782AA7" w:rsidRDefault="00782AA7" w:rsidP="00782AA7">
      <w:pPr>
        <w:spacing w:line="480" w:lineRule="auto"/>
        <w:jc w:val="center"/>
        <w:rPr>
          <w:rFonts w:ascii="Times New Roman" w:hAnsi="Times New Roman" w:cs="Times New Roman"/>
          <w:color w:val="1D1D1D"/>
          <w:sz w:val="24"/>
          <w:szCs w:val="24"/>
          <w:shd w:val="clear" w:color="auto" w:fill="FFFFFF"/>
        </w:rPr>
      </w:pPr>
    </w:p>
    <w:p w:rsidR="00782AA7" w:rsidRDefault="00782AA7" w:rsidP="00782AA7">
      <w:pPr>
        <w:spacing w:line="480" w:lineRule="auto"/>
        <w:jc w:val="center"/>
        <w:rPr>
          <w:rFonts w:ascii="Times New Roman" w:hAnsi="Times New Roman" w:cs="Times New Roman"/>
          <w:color w:val="1D1D1D"/>
          <w:sz w:val="24"/>
          <w:szCs w:val="24"/>
          <w:shd w:val="clear" w:color="auto" w:fill="FFFFFF"/>
        </w:rPr>
      </w:pPr>
    </w:p>
    <w:p w:rsidR="00782AA7" w:rsidRDefault="00782AA7" w:rsidP="00782AA7">
      <w:pPr>
        <w:spacing w:line="480" w:lineRule="auto"/>
        <w:jc w:val="center"/>
        <w:rPr>
          <w:rFonts w:ascii="Times New Roman" w:hAnsi="Times New Roman" w:cs="Times New Roman"/>
          <w:color w:val="1D1D1D"/>
          <w:sz w:val="24"/>
          <w:szCs w:val="24"/>
          <w:shd w:val="clear" w:color="auto" w:fill="FFFFFF"/>
        </w:rPr>
      </w:pPr>
    </w:p>
    <w:p w:rsidR="00782AA7" w:rsidRDefault="00782AA7" w:rsidP="00782AA7">
      <w:pPr>
        <w:spacing w:line="480" w:lineRule="auto"/>
        <w:jc w:val="center"/>
        <w:rPr>
          <w:rFonts w:ascii="Times New Roman" w:hAnsi="Times New Roman" w:cs="Times New Roman"/>
          <w:color w:val="1D1D1D"/>
          <w:sz w:val="24"/>
          <w:szCs w:val="24"/>
          <w:shd w:val="clear" w:color="auto" w:fill="FFFFFF"/>
        </w:rPr>
      </w:pPr>
    </w:p>
    <w:p w:rsidR="00782AA7" w:rsidRDefault="00782AA7" w:rsidP="00782AA7">
      <w:pPr>
        <w:spacing w:line="480" w:lineRule="auto"/>
        <w:jc w:val="center"/>
        <w:rPr>
          <w:rFonts w:ascii="Times New Roman" w:hAnsi="Times New Roman" w:cs="Times New Roman"/>
          <w:color w:val="1D1D1D"/>
          <w:sz w:val="24"/>
          <w:szCs w:val="24"/>
          <w:shd w:val="clear" w:color="auto" w:fill="FFFFFF"/>
        </w:rPr>
      </w:pPr>
    </w:p>
    <w:p w:rsidR="00782AA7" w:rsidRDefault="00782AA7" w:rsidP="00782AA7">
      <w:pPr>
        <w:spacing w:line="480" w:lineRule="auto"/>
        <w:jc w:val="center"/>
        <w:rPr>
          <w:rFonts w:ascii="Times New Roman" w:hAnsi="Times New Roman" w:cs="Times New Roman"/>
          <w:color w:val="1D1D1D"/>
          <w:sz w:val="24"/>
          <w:szCs w:val="24"/>
          <w:shd w:val="clear" w:color="auto" w:fill="FFFFFF"/>
        </w:rPr>
      </w:pPr>
    </w:p>
    <w:p w:rsidR="00782AA7" w:rsidRPr="00782AA7" w:rsidRDefault="00782AA7" w:rsidP="00782AA7">
      <w:pPr>
        <w:spacing w:line="480" w:lineRule="auto"/>
        <w:jc w:val="center"/>
        <w:rPr>
          <w:rFonts w:ascii="Times New Roman" w:hAnsi="Times New Roman" w:cs="Times New Roman"/>
          <w:color w:val="1D1D1D"/>
          <w:sz w:val="24"/>
          <w:szCs w:val="24"/>
          <w:shd w:val="clear" w:color="auto" w:fill="FFFFFF"/>
        </w:rPr>
      </w:pPr>
    </w:p>
    <w:p w:rsidR="00B572C5" w:rsidRPr="00B572C5" w:rsidRDefault="00B572C5" w:rsidP="00B572C5">
      <w:pPr>
        <w:spacing w:line="480" w:lineRule="auto"/>
        <w:ind w:firstLine="720"/>
        <w:jc w:val="center"/>
        <w:rPr>
          <w:rFonts w:ascii="Times New Roman" w:hAnsi="Times New Roman" w:cs="Times New Roman"/>
          <w:b/>
          <w:color w:val="222222"/>
          <w:sz w:val="24"/>
          <w:szCs w:val="24"/>
          <w:shd w:val="clear" w:color="auto" w:fill="FFFFFF"/>
        </w:rPr>
      </w:pPr>
      <w:r w:rsidRPr="00B572C5">
        <w:rPr>
          <w:rFonts w:ascii="Times New Roman" w:hAnsi="Times New Roman" w:cs="Times New Roman"/>
          <w:b/>
          <w:color w:val="222222"/>
          <w:sz w:val="24"/>
          <w:szCs w:val="24"/>
          <w:shd w:val="clear" w:color="auto" w:fill="FFFFFF"/>
        </w:rPr>
        <w:lastRenderedPageBreak/>
        <w:t>Question 1</w:t>
      </w:r>
    </w:p>
    <w:p w:rsidR="00782AA7" w:rsidRPr="00782AA7" w:rsidRDefault="00BF4ADE" w:rsidP="00782AA7">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The curator’s code of ethics</w:t>
      </w:r>
      <w:r w:rsidR="00782AA7" w:rsidRPr="00782AA7">
        <w:rPr>
          <w:rFonts w:ascii="Times New Roman" w:hAnsi="Times New Roman" w:cs="Times New Roman"/>
          <w:color w:val="222222"/>
          <w:sz w:val="24"/>
          <w:szCs w:val="24"/>
          <w:shd w:val="clear" w:color="auto" w:fill="FFFFFF"/>
        </w:rPr>
        <w:t xml:space="preserve"> targets the museum curators,  and also benefits other professionals</w:t>
      </w:r>
      <w:r w:rsidR="005F07CC">
        <w:rPr>
          <w:rFonts w:ascii="Times New Roman" w:hAnsi="Times New Roman" w:cs="Times New Roman"/>
          <w:color w:val="222222"/>
          <w:sz w:val="24"/>
          <w:szCs w:val="24"/>
          <w:shd w:val="clear" w:color="auto" w:fill="FFFFFF"/>
        </w:rPr>
        <w:t xml:space="preserve"> such as trustees</w:t>
      </w:r>
      <w:r w:rsidR="00782AA7" w:rsidRPr="00782AA7">
        <w:rPr>
          <w:rFonts w:ascii="Times New Roman" w:hAnsi="Times New Roman" w:cs="Times New Roman"/>
          <w:color w:val="222222"/>
          <w:sz w:val="24"/>
          <w:szCs w:val="24"/>
          <w:shd w:val="clear" w:color="auto" w:fill="FFFFFF"/>
        </w:rPr>
        <w:t xml:space="preserve"> in the museum who hold different titles but perform similar or related roles as curators. </w:t>
      </w:r>
      <w:r w:rsidR="005F07CC">
        <w:rPr>
          <w:rFonts w:ascii="Times New Roman" w:hAnsi="Times New Roman" w:cs="Times New Roman"/>
          <w:color w:val="222222"/>
          <w:sz w:val="24"/>
          <w:szCs w:val="24"/>
          <w:shd w:val="clear" w:color="auto" w:fill="FFFFFF"/>
        </w:rPr>
        <w:t xml:space="preserve">Therefore, </w:t>
      </w:r>
      <w:r w:rsidR="00782AA7" w:rsidRPr="00782AA7">
        <w:rPr>
          <w:rFonts w:ascii="Times New Roman" w:hAnsi="Times New Roman" w:cs="Times New Roman"/>
          <w:color w:val="222222"/>
          <w:sz w:val="24"/>
          <w:szCs w:val="24"/>
          <w:shd w:val="clear" w:color="auto" w:fill="FFFFFF"/>
        </w:rPr>
        <w:t xml:space="preserve"> the code of conduct should either be updated to specifically cater for the curators or expanded to cater for all the museum professionals. Through coming up with a specific definition of curators and specification of their </w:t>
      </w:r>
      <w:r w:rsidR="005F07CC">
        <w:rPr>
          <w:rFonts w:ascii="Times New Roman" w:hAnsi="Times New Roman" w:cs="Times New Roman"/>
          <w:color w:val="222222"/>
          <w:sz w:val="24"/>
          <w:szCs w:val="24"/>
          <w:shd w:val="clear" w:color="auto" w:fill="FFFFFF"/>
        </w:rPr>
        <w:t xml:space="preserve">roles, then the code of ethics </w:t>
      </w:r>
      <w:r w:rsidR="00782AA7" w:rsidRPr="00782AA7">
        <w:rPr>
          <w:rFonts w:ascii="Times New Roman" w:hAnsi="Times New Roman" w:cs="Times New Roman"/>
          <w:color w:val="222222"/>
          <w:sz w:val="24"/>
          <w:szCs w:val="24"/>
          <w:shd w:val="clear" w:color="auto" w:fill="FFFFFF"/>
        </w:rPr>
        <w:t xml:space="preserve">will be made specific. </w:t>
      </w:r>
      <w:r w:rsidR="005F07CC">
        <w:rPr>
          <w:rFonts w:ascii="Times New Roman" w:hAnsi="Times New Roman" w:cs="Times New Roman"/>
          <w:color w:val="222222"/>
          <w:sz w:val="24"/>
          <w:szCs w:val="24"/>
          <w:shd w:val="clear" w:color="auto" w:fill="FFFFFF"/>
        </w:rPr>
        <w:t>T</w:t>
      </w:r>
      <w:r w:rsidR="00782AA7" w:rsidRPr="00782AA7">
        <w:rPr>
          <w:rFonts w:ascii="Times New Roman" w:hAnsi="Times New Roman" w:cs="Times New Roman"/>
          <w:color w:val="222222"/>
          <w:sz w:val="24"/>
          <w:szCs w:val="24"/>
          <w:shd w:val="clear" w:color="auto" w:fill="FFFFFF"/>
        </w:rPr>
        <w:t xml:space="preserve">he curators are </w:t>
      </w:r>
      <w:r w:rsidR="005F07CC">
        <w:rPr>
          <w:rFonts w:ascii="Times New Roman" w:hAnsi="Times New Roman" w:cs="Times New Roman"/>
          <w:color w:val="222222"/>
          <w:sz w:val="24"/>
          <w:szCs w:val="24"/>
          <w:shd w:val="clear" w:color="auto" w:fill="FFFFFF"/>
        </w:rPr>
        <w:t xml:space="preserve">also </w:t>
      </w:r>
      <w:r w:rsidR="00782AA7" w:rsidRPr="00782AA7">
        <w:rPr>
          <w:rFonts w:ascii="Times New Roman" w:hAnsi="Times New Roman" w:cs="Times New Roman"/>
          <w:color w:val="222222"/>
          <w:sz w:val="24"/>
          <w:szCs w:val="24"/>
          <w:shd w:val="clear" w:color="auto" w:fill="FFFFFF"/>
        </w:rPr>
        <w:t>required to make rational and ethical decisions concerning materials to collect, exhibit, study or even promote. In some cases, conflicts of interest arise on what the curator's intent to collect and avail and what the community desires and hence, the code of conduct should be expanded to propose ways of solving the dilemma arising from conflict of interest.</w:t>
      </w:r>
    </w:p>
    <w:p w:rsidR="00782AA7" w:rsidRPr="00782AA7" w:rsidRDefault="00782AA7" w:rsidP="00782AA7">
      <w:pPr>
        <w:spacing w:line="480" w:lineRule="auto"/>
        <w:ind w:firstLine="720"/>
        <w:rPr>
          <w:rFonts w:ascii="Times New Roman" w:hAnsi="Times New Roman" w:cs="Times New Roman"/>
          <w:color w:val="222222"/>
          <w:sz w:val="24"/>
          <w:szCs w:val="24"/>
          <w:shd w:val="clear" w:color="auto" w:fill="FFFFFF"/>
        </w:rPr>
      </w:pPr>
      <w:r w:rsidRPr="00782AA7">
        <w:rPr>
          <w:rFonts w:ascii="Times New Roman" w:hAnsi="Times New Roman" w:cs="Times New Roman"/>
          <w:color w:val="222222"/>
          <w:sz w:val="24"/>
          <w:szCs w:val="24"/>
          <w:shd w:val="clear" w:color="auto" w:fill="FFFFFF"/>
        </w:rPr>
        <w:t>In the article titled "Museums for Sale" loaning is regarded as an essential curatorial practice which is in some cases marred</w:t>
      </w:r>
      <w:r w:rsidR="005F07CC">
        <w:rPr>
          <w:rFonts w:ascii="Times New Roman" w:hAnsi="Times New Roman" w:cs="Times New Roman"/>
          <w:color w:val="222222"/>
          <w:sz w:val="24"/>
          <w:szCs w:val="24"/>
          <w:shd w:val="clear" w:color="auto" w:fill="FFFFFF"/>
        </w:rPr>
        <w:t xml:space="preserve"> by conflicts (Fabelová, 2010)</w:t>
      </w:r>
      <w:r w:rsidR="00B572C5">
        <w:rPr>
          <w:rFonts w:ascii="Times New Roman" w:hAnsi="Times New Roman" w:cs="Times New Roman"/>
          <w:color w:val="222222"/>
          <w:sz w:val="24"/>
          <w:szCs w:val="24"/>
          <w:shd w:val="clear" w:color="auto" w:fill="FFFFFF"/>
        </w:rPr>
        <w:t>.</w:t>
      </w:r>
      <w:r w:rsidR="005F07CC">
        <w:rPr>
          <w:rFonts w:ascii="Times New Roman" w:hAnsi="Times New Roman" w:cs="Times New Roman"/>
          <w:color w:val="222222"/>
          <w:sz w:val="24"/>
          <w:szCs w:val="24"/>
          <w:shd w:val="clear" w:color="auto" w:fill="FFFFFF"/>
        </w:rPr>
        <w:t xml:space="preserve"> </w:t>
      </w:r>
      <w:r w:rsidRPr="00782AA7">
        <w:rPr>
          <w:rFonts w:ascii="Times New Roman" w:hAnsi="Times New Roman" w:cs="Times New Roman"/>
          <w:color w:val="222222"/>
          <w:sz w:val="24"/>
          <w:szCs w:val="24"/>
          <w:shd w:val="clear" w:color="auto" w:fill="FFFFFF"/>
        </w:rPr>
        <w:t>Before reading the article, the case of loaning in museums and who should take control was unclear, and hence, this could be re</w:t>
      </w:r>
      <w:r w:rsidR="005F07CC">
        <w:rPr>
          <w:rFonts w:ascii="Times New Roman" w:hAnsi="Times New Roman" w:cs="Times New Roman"/>
          <w:color w:val="222222"/>
          <w:sz w:val="24"/>
          <w:szCs w:val="24"/>
          <w:shd w:val="clear" w:color="auto" w:fill="FFFFFF"/>
        </w:rPr>
        <w:t>garded a "gray area." I</w:t>
      </w:r>
      <w:r w:rsidRPr="00782AA7">
        <w:rPr>
          <w:rFonts w:ascii="Times New Roman" w:hAnsi="Times New Roman" w:cs="Times New Roman"/>
          <w:color w:val="222222"/>
          <w:sz w:val="24"/>
          <w:szCs w:val="24"/>
          <w:shd w:val="clear" w:color="auto" w:fill="FFFFFF"/>
        </w:rPr>
        <w:t>n exchanging artwork, art and culture experts must always be consulted due to their influence on culture.</w:t>
      </w:r>
      <w:r w:rsidR="00B572C5">
        <w:rPr>
          <w:rFonts w:ascii="Times New Roman" w:hAnsi="Times New Roman" w:cs="Times New Roman"/>
          <w:color w:val="222222"/>
          <w:sz w:val="24"/>
          <w:szCs w:val="24"/>
          <w:shd w:val="clear" w:color="auto" w:fill="FFFFFF"/>
        </w:rPr>
        <w:t xml:space="preserve"> and this argument  brings light to the “gray area”</w:t>
      </w:r>
      <w:r w:rsidRPr="00782AA7">
        <w:rPr>
          <w:rFonts w:ascii="Times New Roman" w:hAnsi="Times New Roman" w:cs="Times New Roman"/>
          <w:color w:val="222222"/>
          <w:sz w:val="24"/>
          <w:szCs w:val="24"/>
          <w:shd w:val="clear" w:color="auto" w:fill="FFFFFF"/>
        </w:rPr>
        <w:t xml:space="preserve"> The second ar</w:t>
      </w:r>
      <w:r w:rsidR="00B572C5">
        <w:rPr>
          <w:rFonts w:ascii="Times New Roman" w:hAnsi="Times New Roman" w:cs="Times New Roman"/>
          <w:color w:val="222222"/>
          <w:sz w:val="24"/>
          <w:szCs w:val="24"/>
          <w:shd w:val="clear" w:color="auto" w:fill="FFFFFF"/>
        </w:rPr>
        <w:t xml:space="preserve">ticle' A shock to thought" </w:t>
      </w:r>
      <w:r w:rsidRPr="00782AA7">
        <w:rPr>
          <w:rFonts w:ascii="Times New Roman" w:hAnsi="Times New Roman" w:cs="Times New Roman"/>
          <w:color w:val="222222"/>
          <w:sz w:val="24"/>
          <w:szCs w:val="24"/>
          <w:shd w:val="clear" w:color="auto" w:fill="FFFFFF"/>
        </w:rPr>
        <w:t xml:space="preserve">clarifies on the choice of objects which should be made available in museums and hence, it is clear that not all objects are worth to </w:t>
      </w:r>
      <w:r w:rsidR="00B572C5">
        <w:rPr>
          <w:rFonts w:ascii="Times New Roman" w:hAnsi="Times New Roman" w:cs="Times New Roman"/>
          <w:color w:val="222222"/>
          <w:sz w:val="24"/>
          <w:szCs w:val="24"/>
          <w:shd w:val="clear" w:color="auto" w:fill="FFFFFF"/>
        </w:rPr>
        <w:t>be availed in museum. T</w:t>
      </w:r>
      <w:r w:rsidRPr="00782AA7">
        <w:rPr>
          <w:rFonts w:ascii="Times New Roman" w:hAnsi="Times New Roman" w:cs="Times New Roman"/>
          <w:color w:val="222222"/>
          <w:sz w:val="24"/>
          <w:szCs w:val="24"/>
          <w:shd w:val="clear" w:color="auto" w:fill="FFFFFF"/>
        </w:rPr>
        <w:t xml:space="preserve">he reading hints that curators must always make sure the indented or primary objective of availing a specific exhibition in a museum is met. As such, it is clear that both readings address critical "gray matters "concerning loaning </w:t>
      </w:r>
      <w:r w:rsidR="00B572C5">
        <w:rPr>
          <w:rFonts w:ascii="Times New Roman" w:hAnsi="Times New Roman" w:cs="Times New Roman"/>
          <w:color w:val="222222"/>
          <w:sz w:val="24"/>
          <w:szCs w:val="24"/>
          <w:shd w:val="clear" w:color="auto" w:fill="FFFFFF"/>
        </w:rPr>
        <w:t>and th</w:t>
      </w:r>
      <w:r w:rsidRPr="00782AA7">
        <w:rPr>
          <w:rFonts w:ascii="Times New Roman" w:hAnsi="Times New Roman" w:cs="Times New Roman"/>
          <w:color w:val="222222"/>
          <w:sz w:val="24"/>
          <w:szCs w:val="24"/>
          <w:shd w:val="clear" w:color="auto" w:fill="FFFFFF"/>
        </w:rPr>
        <w:t>e of museum materials.</w:t>
      </w:r>
    </w:p>
    <w:p w:rsidR="005F07CC" w:rsidRPr="005F07CC" w:rsidRDefault="005F07CC" w:rsidP="005F07CC">
      <w:pPr>
        <w:spacing w:line="480" w:lineRule="auto"/>
        <w:ind w:firstLine="720"/>
        <w:jc w:val="center"/>
        <w:rPr>
          <w:rFonts w:ascii="Times New Roman" w:hAnsi="Times New Roman" w:cs="Times New Roman"/>
          <w:b/>
          <w:color w:val="222222"/>
          <w:sz w:val="24"/>
          <w:szCs w:val="24"/>
          <w:shd w:val="clear" w:color="auto" w:fill="FFFFFF"/>
        </w:rPr>
      </w:pPr>
      <w:r w:rsidRPr="005F07CC">
        <w:rPr>
          <w:rFonts w:ascii="Times New Roman" w:hAnsi="Times New Roman" w:cs="Times New Roman"/>
          <w:b/>
          <w:color w:val="222222"/>
          <w:sz w:val="24"/>
          <w:szCs w:val="24"/>
          <w:shd w:val="clear" w:color="auto" w:fill="FFFFFF"/>
        </w:rPr>
        <w:t>Question 2.</w:t>
      </w:r>
    </w:p>
    <w:p w:rsidR="00782AA7" w:rsidRDefault="00782AA7" w:rsidP="00782AA7">
      <w:pPr>
        <w:spacing w:line="480" w:lineRule="auto"/>
        <w:ind w:firstLine="720"/>
        <w:rPr>
          <w:rFonts w:ascii="Times New Roman" w:hAnsi="Times New Roman" w:cs="Times New Roman"/>
          <w:color w:val="222222"/>
          <w:sz w:val="24"/>
          <w:szCs w:val="24"/>
          <w:shd w:val="clear" w:color="auto" w:fill="FFFFFF"/>
        </w:rPr>
      </w:pPr>
      <w:r w:rsidRPr="00782AA7">
        <w:rPr>
          <w:rFonts w:ascii="Times New Roman" w:hAnsi="Times New Roman" w:cs="Times New Roman"/>
          <w:color w:val="222222"/>
          <w:sz w:val="24"/>
          <w:szCs w:val="24"/>
          <w:shd w:val="clear" w:color="auto" w:fill="FFFFFF"/>
        </w:rPr>
        <w:lastRenderedPageBreak/>
        <w:t>The case of loaning is always attached to some fees, and as such, the audience who can either be individuals or institutions are required to pay. In other terms, access to museums should be guaranteed and hence an affordable fee should be charged. As evident,  museums like Louvre and the Guggenheim usually charge high fees for accessing museum objects, and this only makes accessibility limited for the people who can afford. As such, this limits public accessibility which is guaranteed by the museum code of ethics, and it is indisputable that the two museums are liable for violating the museum standards.</w:t>
      </w:r>
    </w:p>
    <w:p w:rsidR="005F07CC" w:rsidRPr="005F07CC" w:rsidRDefault="005F07CC" w:rsidP="005F07CC">
      <w:pPr>
        <w:spacing w:line="480" w:lineRule="auto"/>
        <w:ind w:firstLine="720"/>
        <w:jc w:val="center"/>
        <w:rPr>
          <w:rFonts w:ascii="Times New Roman" w:hAnsi="Times New Roman" w:cs="Times New Roman"/>
          <w:b/>
          <w:color w:val="222222"/>
          <w:sz w:val="24"/>
          <w:szCs w:val="24"/>
          <w:shd w:val="clear" w:color="auto" w:fill="FFFFFF"/>
        </w:rPr>
      </w:pPr>
      <w:r w:rsidRPr="005F07CC">
        <w:rPr>
          <w:rFonts w:ascii="Times New Roman" w:hAnsi="Times New Roman" w:cs="Times New Roman"/>
          <w:b/>
          <w:color w:val="222222"/>
          <w:sz w:val="24"/>
          <w:szCs w:val="24"/>
          <w:shd w:val="clear" w:color="auto" w:fill="FFFFFF"/>
        </w:rPr>
        <w:t>Question 3.</w:t>
      </w:r>
    </w:p>
    <w:p w:rsidR="00782AA7" w:rsidRDefault="00782AA7" w:rsidP="00B572C5">
      <w:pPr>
        <w:spacing w:line="480" w:lineRule="auto"/>
        <w:ind w:firstLine="720"/>
        <w:rPr>
          <w:rFonts w:ascii="Times New Roman" w:hAnsi="Times New Roman" w:cs="Times New Roman"/>
          <w:color w:val="222222"/>
          <w:sz w:val="24"/>
          <w:szCs w:val="24"/>
          <w:shd w:val="clear" w:color="auto" w:fill="FFFFFF"/>
        </w:rPr>
      </w:pPr>
      <w:r w:rsidRPr="00782AA7">
        <w:rPr>
          <w:rFonts w:ascii="Times New Roman" w:hAnsi="Times New Roman" w:cs="Times New Roman"/>
          <w:color w:val="222222"/>
          <w:sz w:val="24"/>
          <w:szCs w:val="24"/>
          <w:shd w:val="clear" w:color="auto" w:fill="FFFFFF"/>
        </w:rPr>
        <w:t xml:space="preserve">The case of Louvre indicates an aspect where the curators were not granted the opportunity to evaluate and interpret the materials presented for exhibition. The collections for the use are privatized and hence, the responsibility of the curator to recommend and also interpret the exhibitions is taken away from them. The curators are not therefore liable for violating the code of conduct, but the management should be blamed. </w:t>
      </w:r>
      <w:r w:rsidR="00B572C5">
        <w:rPr>
          <w:rFonts w:ascii="Times New Roman" w:hAnsi="Times New Roman" w:cs="Times New Roman"/>
          <w:color w:val="222222"/>
          <w:sz w:val="24"/>
          <w:szCs w:val="24"/>
          <w:shd w:val="clear" w:color="auto" w:fill="FFFFFF"/>
        </w:rPr>
        <w:t>However, t</w:t>
      </w:r>
      <w:r w:rsidR="005F07CC">
        <w:rPr>
          <w:rFonts w:ascii="Times New Roman" w:hAnsi="Times New Roman" w:cs="Times New Roman"/>
          <w:color w:val="222222"/>
          <w:sz w:val="24"/>
          <w:szCs w:val="24"/>
          <w:shd w:val="clear" w:color="auto" w:fill="FFFFFF"/>
        </w:rPr>
        <w:t xml:space="preserve">he </w:t>
      </w:r>
      <w:r w:rsidRPr="00782AA7">
        <w:rPr>
          <w:rFonts w:ascii="Times New Roman" w:hAnsi="Times New Roman" w:cs="Times New Roman"/>
          <w:color w:val="222222"/>
          <w:sz w:val="24"/>
          <w:szCs w:val="24"/>
          <w:shd w:val="clear" w:color="auto" w:fill="FFFFFF"/>
        </w:rPr>
        <w:t>interpretation and evaluation of museum</w:t>
      </w:r>
      <w:r w:rsidR="005F07CC">
        <w:rPr>
          <w:rFonts w:ascii="Times New Roman" w:hAnsi="Times New Roman" w:cs="Times New Roman"/>
          <w:color w:val="222222"/>
          <w:sz w:val="24"/>
          <w:szCs w:val="24"/>
          <w:shd w:val="clear" w:color="auto" w:fill="FFFFFF"/>
        </w:rPr>
        <w:t xml:space="preserve"> </w:t>
      </w:r>
      <w:r w:rsidR="00B572C5">
        <w:rPr>
          <w:rFonts w:ascii="Times New Roman" w:hAnsi="Times New Roman" w:cs="Times New Roman"/>
          <w:color w:val="222222"/>
          <w:sz w:val="24"/>
          <w:szCs w:val="24"/>
          <w:shd w:val="clear" w:color="auto" w:fill="FFFFFF"/>
        </w:rPr>
        <w:t>exhibits and objects should not be</w:t>
      </w:r>
      <w:r w:rsidRPr="00782AA7">
        <w:rPr>
          <w:rFonts w:ascii="Times New Roman" w:hAnsi="Times New Roman" w:cs="Times New Roman"/>
          <w:color w:val="222222"/>
          <w:sz w:val="24"/>
          <w:szCs w:val="24"/>
          <w:shd w:val="clear" w:color="auto" w:fill="FFFFFF"/>
        </w:rPr>
        <w:t xml:space="preserve"> prioritized at the expense of other curatorial tasks. Curators are required to be proficient and hence communicate to the audience effectively, explain propositions, argue points and question existing beliefs. In the case whereby they are unable to do this, then the case of </w:t>
      </w:r>
      <w:r w:rsidR="00B572C5">
        <w:rPr>
          <w:rFonts w:ascii="Times New Roman" w:hAnsi="Times New Roman" w:cs="Times New Roman"/>
          <w:color w:val="222222"/>
          <w:sz w:val="24"/>
          <w:szCs w:val="24"/>
          <w:shd w:val="clear" w:color="auto" w:fill="FFFFFF"/>
        </w:rPr>
        <w:t>“</w:t>
      </w:r>
      <w:r w:rsidRPr="00782AA7">
        <w:rPr>
          <w:rFonts w:ascii="Times New Roman" w:hAnsi="Times New Roman" w:cs="Times New Roman"/>
          <w:color w:val="222222"/>
          <w:sz w:val="24"/>
          <w:szCs w:val="24"/>
          <w:shd w:val="clear" w:color="auto" w:fill="FFFFFF"/>
        </w:rPr>
        <w:t>difficult knowledge</w:t>
      </w:r>
      <w:r w:rsidR="00B572C5">
        <w:rPr>
          <w:rFonts w:ascii="Times New Roman" w:hAnsi="Times New Roman" w:cs="Times New Roman"/>
          <w:color w:val="222222"/>
          <w:sz w:val="24"/>
          <w:szCs w:val="24"/>
          <w:shd w:val="clear" w:color="auto" w:fill="FFFFFF"/>
        </w:rPr>
        <w:t>”</w:t>
      </w:r>
      <w:r w:rsidRPr="00782AA7">
        <w:rPr>
          <w:rFonts w:ascii="Times New Roman" w:hAnsi="Times New Roman" w:cs="Times New Roman"/>
          <w:color w:val="222222"/>
          <w:sz w:val="24"/>
          <w:szCs w:val="24"/>
          <w:shd w:val="clear" w:color="auto" w:fill="FFFFFF"/>
        </w:rPr>
        <w:t xml:space="preserve"> arises. The case of critically explaining the thematic concerns and the use of two exhibitions </w:t>
      </w:r>
      <w:r w:rsidRPr="00B572C5">
        <w:rPr>
          <w:rFonts w:ascii="Times New Roman" w:hAnsi="Times New Roman" w:cs="Times New Roman"/>
          <w:i/>
          <w:color w:val="222222"/>
          <w:sz w:val="24"/>
          <w:szCs w:val="24"/>
          <w:shd w:val="clear" w:color="auto" w:fill="FFFFFF"/>
        </w:rPr>
        <w:t>Surviving</w:t>
      </w:r>
      <w:r w:rsidRPr="00782AA7">
        <w:rPr>
          <w:rFonts w:ascii="Times New Roman" w:hAnsi="Times New Roman" w:cs="Times New Roman"/>
          <w:color w:val="222222"/>
          <w:sz w:val="24"/>
          <w:szCs w:val="24"/>
          <w:shd w:val="clear" w:color="auto" w:fill="FFFFFF"/>
        </w:rPr>
        <w:t xml:space="preserve"> and the</w:t>
      </w:r>
      <w:r w:rsidRPr="00B572C5">
        <w:rPr>
          <w:rFonts w:ascii="Times New Roman" w:hAnsi="Times New Roman" w:cs="Times New Roman"/>
          <w:i/>
          <w:color w:val="222222"/>
          <w:sz w:val="24"/>
          <w:szCs w:val="24"/>
          <w:shd w:val="clear" w:color="auto" w:fill="FFFFFF"/>
        </w:rPr>
        <w:t xml:space="preserve"> No Name Fever </w:t>
      </w:r>
      <w:r w:rsidRPr="00782AA7">
        <w:rPr>
          <w:rFonts w:ascii="Times New Roman" w:hAnsi="Times New Roman" w:cs="Times New Roman"/>
          <w:color w:val="222222"/>
          <w:sz w:val="24"/>
          <w:szCs w:val="24"/>
          <w:shd w:val="clear" w:color="auto" w:fill="FFFFFF"/>
        </w:rPr>
        <w:t>can be regarded as a successful approach to dealing with difficult knowledge by curators.</w:t>
      </w:r>
    </w:p>
    <w:p w:rsidR="00B572C5" w:rsidRDefault="00B572C5" w:rsidP="00B572C5">
      <w:pPr>
        <w:spacing w:line="480" w:lineRule="auto"/>
        <w:ind w:firstLine="720"/>
        <w:rPr>
          <w:rFonts w:ascii="Times New Roman" w:hAnsi="Times New Roman" w:cs="Times New Roman"/>
          <w:color w:val="222222"/>
          <w:sz w:val="24"/>
          <w:szCs w:val="24"/>
          <w:shd w:val="clear" w:color="auto" w:fill="FFFFFF"/>
        </w:rPr>
      </w:pPr>
    </w:p>
    <w:p w:rsidR="00BF4ADE" w:rsidRDefault="00BF4ADE" w:rsidP="00782AA7">
      <w:pPr>
        <w:spacing w:line="480" w:lineRule="auto"/>
        <w:jc w:val="center"/>
        <w:rPr>
          <w:rFonts w:ascii="Times New Roman" w:hAnsi="Times New Roman" w:cs="Times New Roman"/>
          <w:color w:val="222222"/>
          <w:sz w:val="24"/>
          <w:szCs w:val="24"/>
          <w:shd w:val="clear" w:color="auto" w:fill="FFFFFF"/>
        </w:rPr>
      </w:pPr>
    </w:p>
    <w:p w:rsidR="00BB5D41" w:rsidRPr="00782AA7" w:rsidRDefault="00BB5D41" w:rsidP="00782AA7">
      <w:pPr>
        <w:spacing w:line="480" w:lineRule="auto"/>
        <w:jc w:val="center"/>
        <w:rPr>
          <w:rFonts w:ascii="Times New Roman" w:hAnsi="Times New Roman" w:cs="Times New Roman"/>
          <w:color w:val="222222"/>
          <w:sz w:val="24"/>
          <w:szCs w:val="24"/>
          <w:shd w:val="clear" w:color="auto" w:fill="FFFFFF"/>
        </w:rPr>
      </w:pPr>
      <w:r w:rsidRPr="00782AA7">
        <w:rPr>
          <w:rFonts w:ascii="Times New Roman" w:hAnsi="Times New Roman" w:cs="Times New Roman"/>
          <w:color w:val="222222"/>
          <w:sz w:val="24"/>
          <w:szCs w:val="24"/>
          <w:shd w:val="clear" w:color="auto" w:fill="FFFFFF"/>
        </w:rPr>
        <w:lastRenderedPageBreak/>
        <w:t>References.</w:t>
      </w:r>
    </w:p>
    <w:p w:rsidR="00BB5D41" w:rsidRPr="00782AA7" w:rsidRDefault="00BB5D41" w:rsidP="00782AA7">
      <w:pPr>
        <w:spacing w:line="480" w:lineRule="auto"/>
        <w:ind w:left="720" w:hanging="720"/>
        <w:rPr>
          <w:rFonts w:ascii="Times New Roman" w:hAnsi="Times New Roman" w:cs="Times New Roman"/>
          <w:color w:val="222222"/>
          <w:sz w:val="24"/>
          <w:szCs w:val="24"/>
          <w:shd w:val="clear" w:color="auto" w:fill="FFFFFF"/>
        </w:rPr>
      </w:pPr>
      <w:r w:rsidRPr="00782AA7">
        <w:rPr>
          <w:rFonts w:ascii="Times New Roman" w:hAnsi="Times New Roman" w:cs="Times New Roman"/>
          <w:color w:val="222222"/>
          <w:sz w:val="24"/>
          <w:szCs w:val="24"/>
          <w:shd w:val="clear" w:color="auto" w:fill="FFFFFF"/>
        </w:rPr>
        <w:t>Fabelová, K. (2010). Museums for Sale: The Louvre and Guggenheim in Abu Dhabi. </w:t>
      </w:r>
      <w:r w:rsidRPr="00782AA7">
        <w:rPr>
          <w:rFonts w:ascii="Times New Roman" w:hAnsi="Times New Roman" w:cs="Times New Roman"/>
          <w:i/>
          <w:iCs/>
          <w:color w:val="222222"/>
          <w:sz w:val="24"/>
          <w:szCs w:val="24"/>
          <w:shd w:val="clear" w:color="auto" w:fill="FFFFFF"/>
        </w:rPr>
        <w:t>New Presence: The Prague Journal of Central European Affairs</w:t>
      </w:r>
      <w:r w:rsidRPr="00782AA7">
        <w:rPr>
          <w:rFonts w:ascii="Times New Roman" w:hAnsi="Times New Roman" w:cs="Times New Roman"/>
          <w:color w:val="222222"/>
          <w:sz w:val="24"/>
          <w:szCs w:val="24"/>
          <w:shd w:val="clear" w:color="auto" w:fill="FFFFFF"/>
        </w:rPr>
        <w:t>, </w:t>
      </w:r>
      <w:r w:rsidRPr="00782AA7">
        <w:rPr>
          <w:rFonts w:ascii="Times New Roman" w:hAnsi="Times New Roman" w:cs="Times New Roman"/>
          <w:i/>
          <w:iCs/>
          <w:color w:val="222222"/>
          <w:sz w:val="24"/>
          <w:szCs w:val="24"/>
          <w:shd w:val="clear" w:color="auto" w:fill="FFFFFF"/>
        </w:rPr>
        <w:t>12</w:t>
      </w:r>
      <w:r w:rsidRPr="00782AA7">
        <w:rPr>
          <w:rFonts w:ascii="Times New Roman" w:hAnsi="Times New Roman" w:cs="Times New Roman"/>
          <w:color w:val="222222"/>
          <w:sz w:val="24"/>
          <w:szCs w:val="24"/>
          <w:shd w:val="clear" w:color="auto" w:fill="FFFFFF"/>
        </w:rPr>
        <w:t>(2), 53-58.</w:t>
      </w:r>
    </w:p>
    <w:p w:rsidR="00BB5D41" w:rsidRPr="00782AA7" w:rsidRDefault="00BB5D41" w:rsidP="00782AA7">
      <w:pPr>
        <w:spacing w:line="480" w:lineRule="auto"/>
        <w:ind w:left="720" w:hanging="720"/>
        <w:rPr>
          <w:rFonts w:ascii="Times New Roman" w:hAnsi="Times New Roman" w:cs="Times New Roman"/>
          <w:sz w:val="24"/>
          <w:szCs w:val="24"/>
        </w:rPr>
      </w:pPr>
      <w:r w:rsidRPr="00782AA7">
        <w:rPr>
          <w:rFonts w:ascii="Times New Roman" w:hAnsi="Times New Roman" w:cs="Times New Roman"/>
          <w:color w:val="222222"/>
          <w:sz w:val="24"/>
          <w:szCs w:val="24"/>
          <w:shd w:val="clear" w:color="auto" w:fill="FFFFFF"/>
        </w:rPr>
        <w:t>Simon, R. I. (2011). A shock to thought: Curatorial judgment and the public exhibition of ‘difficult knowledge’. </w:t>
      </w:r>
      <w:r w:rsidRPr="00782AA7">
        <w:rPr>
          <w:rFonts w:ascii="Times New Roman" w:hAnsi="Times New Roman" w:cs="Times New Roman"/>
          <w:i/>
          <w:iCs/>
          <w:color w:val="222222"/>
          <w:sz w:val="24"/>
          <w:szCs w:val="24"/>
          <w:shd w:val="clear" w:color="auto" w:fill="FFFFFF"/>
        </w:rPr>
        <w:t>Memory Studies</w:t>
      </w:r>
      <w:r w:rsidRPr="00782AA7">
        <w:rPr>
          <w:rFonts w:ascii="Times New Roman" w:hAnsi="Times New Roman" w:cs="Times New Roman"/>
          <w:color w:val="222222"/>
          <w:sz w:val="24"/>
          <w:szCs w:val="24"/>
          <w:shd w:val="clear" w:color="auto" w:fill="FFFFFF"/>
        </w:rPr>
        <w:t>, </w:t>
      </w:r>
      <w:r w:rsidRPr="00782AA7">
        <w:rPr>
          <w:rFonts w:ascii="Times New Roman" w:hAnsi="Times New Roman" w:cs="Times New Roman"/>
          <w:i/>
          <w:iCs/>
          <w:color w:val="222222"/>
          <w:sz w:val="24"/>
          <w:szCs w:val="24"/>
          <w:shd w:val="clear" w:color="auto" w:fill="FFFFFF"/>
        </w:rPr>
        <w:t>4</w:t>
      </w:r>
      <w:r w:rsidRPr="00782AA7">
        <w:rPr>
          <w:rFonts w:ascii="Times New Roman" w:hAnsi="Times New Roman" w:cs="Times New Roman"/>
          <w:color w:val="222222"/>
          <w:sz w:val="24"/>
          <w:szCs w:val="24"/>
          <w:shd w:val="clear" w:color="auto" w:fill="FFFFFF"/>
        </w:rPr>
        <w:t>(4), 432-449.</w:t>
      </w:r>
    </w:p>
    <w:sectPr w:rsidR="00BB5D41" w:rsidRPr="00782AA7" w:rsidSect="00B1789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6763" w:rsidRDefault="00AD6763" w:rsidP="00B1789C">
      <w:pPr>
        <w:spacing w:after="0" w:line="240" w:lineRule="auto"/>
      </w:pPr>
      <w:r>
        <w:separator/>
      </w:r>
    </w:p>
  </w:endnote>
  <w:endnote w:type="continuationSeparator" w:id="1">
    <w:p w:rsidR="00AD6763" w:rsidRDefault="00AD6763" w:rsidP="00B178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6763" w:rsidRDefault="00AD6763" w:rsidP="00B1789C">
      <w:pPr>
        <w:spacing w:after="0" w:line="240" w:lineRule="auto"/>
      </w:pPr>
      <w:r>
        <w:separator/>
      </w:r>
    </w:p>
  </w:footnote>
  <w:footnote w:type="continuationSeparator" w:id="1">
    <w:p w:rsidR="00AD6763" w:rsidRDefault="00AD6763" w:rsidP="00B1789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89C" w:rsidRDefault="00B1789C">
    <w:pPr>
      <w:pStyle w:val="Header"/>
    </w:pPr>
    <w:r w:rsidRPr="00B1789C">
      <w:rPr>
        <w:rFonts w:ascii="Times New Roman" w:hAnsi="Times New Roman" w:cs="Times New Roman"/>
        <w:color w:val="1D1D1D"/>
        <w:sz w:val="24"/>
        <w:szCs w:val="24"/>
        <w:shd w:val="clear" w:color="auto" w:fill="FFFFFF"/>
      </w:rPr>
      <w:t>CODE OF ETHICS FOR CURATORS .</w:t>
    </w:r>
    <w:r>
      <w:rPr>
        <w:rFonts w:ascii="Times New Roman" w:hAnsi="Times New Roman" w:cs="Times New Roman"/>
        <w:color w:val="1D1D1D"/>
        <w:sz w:val="24"/>
        <w:szCs w:val="24"/>
        <w:shd w:val="clear" w:color="auto" w:fill="FFFFFF"/>
      </w:rPr>
      <w:t xml:space="preserve">                                                                                        </w:t>
    </w:r>
    <w:r w:rsidR="000E34B4" w:rsidRPr="00B1789C">
      <w:rPr>
        <w:rFonts w:ascii="Times New Roman" w:hAnsi="Times New Roman" w:cs="Times New Roman"/>
        <w:color w:val="1D1D1D"/>
        <w:sz w:val="24"/>
        <w:szCs w:val="24"/>
        <w:shd w:val="clear" w:color="auto" w:fill="FFFFFF"/>
      </w:rPr>
      <w:fldChar w:fldCharType="begin"/>
    </w:r>
    <w:r w:rsidRPr="00B1789C">
      <w:rPr>
        <w:rFonts w:ascii="Times New Roman" w:hAnsi="Times New Roman" w:cs="Times New Roman"/>
        <w:color w:val="1D1D1D"/>
        <w:sz w:val="24"/>
        <w:szCs w:val="24"/>
        <w:shd w:val="clear" w:color="auto" w:fill="FFFFFF"/>
      </w:rPr>
      <w:instrText xml:space="preserve"> PAGE   \* MERGEFORMAT </w:instrText>
    </w:r>
    <w:r w:rsidR="000E34B4" w:rsidRPr="00B1789C">
      <w:rPr>
        <w:rFonts w:ascii="Times New Roman" w:hAnsi="Times New Roman" w:cs="Times New Roman"/>
        <w:color w:val="1D1D1D"/>
        <w:sz w:val="24"/>
        <w:szCs w:val="24"/>
        <w:shd w:val="clear" w:color="auto" w:fill="FFFFFF"/>
      </w:rPr>
      <w:fldChar w:fldCharType="separate"/>
    </w:r>
    <w:r w:rsidR="00BF4ADE">
      <w:rPr>
        <w:rFonts w:ascii="Times New Roman" w:hAnsi="Times New Roman" w:cs="Times New Roman"/>
        <w:noProof/>
        <w:color w:val="1D1D1D"/>
        <w:sz w:val="24"/>
        <w:szCs w:val="24"/>
        <w:shd w:val="clear" w:color="auto" w:fill="FFFFFF"/>
      </w:rPr>
      <w:t>4</w:t>
    </w:r>
    <w:r w:rsidR="000E34B4" w:rsidRPr="00B1789C">
      <w:rPr>
        <w:rFonts w:ascii="Times New Roman" w:hAnsi="Times New Roman" w:cs="Times New Roman"/>
        <w:color w:val="1D1D1D"/>
        <w:sz w:val="24"/>
        <w:szCs w:val="24"/>
        <w:shd w:val="clear" w:color="auto" w:fill="FFFFFF"/>
      </w:rPr>
      <w:fldChar w:fldCharType="end"/>
    </w:r>
  </w:p>
  <w:p w:rsidR="00B1789C" w:rsidRDefault="00B1789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89C" w:rsidRPr="00B1789C" w:rsidRDefault="00B1789C" w:rsidP="00B1789C">
    <w:pPr>
      <w:pStyle w:val="Header"/>
      <w:spacing w:line="480" w:lineRule="auto"/>
      <w:rPr>
        <w:rFonts w:ascii="Times New Roman" w:hAnsi="Times New Roman" w:cs="Times New Roman"/>
        <w:sz w:val="24"/>
        <w:szCs w:val="24"/>
      </w:rPr>
    </w:pPr>
    <w:r w:rsidRPr="00B1789C">
      <w:rPr>
        <w:rFonts w:ascii="Times New Roman" w:hAnsi="Times New Roman" w:cs="Times New Roman"/>
        <w:sz w:val="24"/>
        <w:szCs w:val="24"/>
      </w:rPr>
      <w:t>Running Head:</w:t>
    </w:r>
    <w:r w:rsidRPr="00B1789C">
      <w:rPr>
        <w:rFonts w:ascii="Times New Roman" w:hAnsi="Times New Roman" w:cs="Times New Roman"/>
        <w:color w:val="1D1D1D"/>
        <w:sz w:val="24"/>
        <w:szCs w:val="24"/>
        <w:shd w:val="clear" w:color="auto" w:fill="FFFFFF"/>
      </w:rPr>
      <w:t xml:space="preserve"> CODE OF ETHICS FOR CURATORS .</w:t>
    </w:r>
    <w:r>
      <w:rPr>
        <w:rFonts w:ascii="Times New Roman" w:hAnsi="Times New Roman" w:cs="Times New Roman"/>
        <w:color w:val="1D1D1D"/>
        <w:sz w:val="24"/>
        <w:szCs w:val="24"/>
        <w:shd w:val="clear" w:color="auto" w:fill="FFFFFF"/>
      </w:rPr>
      <w:t xml:space="preserve">                                                               </w:t>
    </w:r>
    <w:r w:rsidR="000E34B4" w:rsidRPr="00B1789C">
      <w:rPr>
        <w:rFonts w:ascii="Times New Roman" w:hAnsi="Times New Roman" w:cs="Times New Roman"/>
        <w:color w:val="1D1D1D"/>
        <w:sz w:val="24"/>
        <w:szCs w:val="24"/>
        <w:shd w:val="clear" w:color="auto" w:fill="FFFFFF"/>
      </w:rPr>
      <w:fldChar w:fldCharType="begin"/>
    </w:r>
    <w:r w:rsidRPr="00B1789C">
      <w:rPr>
        <w:rFonts w:ascii="Times New Roman" w:hAnsi="Times New Roman" w:cs="Times New Roman"/>
        <w:color w:val="1D1D1D"/>
        <w:sz w:val="24"/>
        <w:szCs w:val="24"/>
        <w:shd w:val="clear" w:color="auto" w:fill="FFFFFF"/>
      </w:rPr>
      <w:instrText xml:space="preserve"> PAGE   \* MERGEFORMAT </w:instrText>
    </w:r>
    <w:r w:rsidR="000E34B4" w:rsidRPr="00B1789C">
      <w:rPr>
        <w:rFonts w:ascii="Times New Roman" w:hAnsi="Times New Roman" w:cs="Times New Roman"/>
        <w:color w:val="1D1D1D"/>
        <w:sz w:val="24"/>
        <w:szCs w:val="24"/>
        <w:shd w:val="clear" w:color="auto" w:fill="FFFFFF"/>
      </w:rPr>
      <w:fldChar w:fldCharType="separate"/>
    </w:r>
    <w:r w:rsidR="00BF4ADE">
      <w:rPr>
        <w:rFonts w:ascii="Times New Roman" w:hAnsi="Times New Roman" w:cs="Times New Roman"/>
        <w:noProof/>
        <w:color w:val="1D1D1D"/>
        <w:sz w:val="24"/>
        <w:szCs w:val="24"/>
        <w:shd w:val="clear" w:color="auto" w:fill="FFFFFF"/>
      </w:rPr>
      <w:t>1</w:t>
    </w:r>
    <w:r w:rsidR="000E34B4" w:rsidRPr="00B1789C">
      <w:rPr>
        <w:rFonts w:ascii="Times New Roman" w:hAnsi="Times New Roman" w:cs="Times New Roman"/>
        <w:color w:val="1D1D1D"/>
        <w:sz w:val="24"/>
        <w:szCs w:val="24"/>
        <w:shd w:val="clear" w:color="auto" w:fill="FFFFF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B7122"/>
    <w:rsid w:val="000E34B4"/>
    <w:rsid w:val="003B138C"/>
    <w:rsid w:val="00423D04"/>
    <w:rsid w:val="005F07CC"/>
    <w:rsid w:val="0077665C"/>
    <w:rsid w:val="00782AA7"/>
    <w:rsid w:val="008E49AF"/>
    <w:rsid w:val="00A07E62"/>
    <w:rsid w:val="00AB7122"/>
    <w:rsid w:val="00AD6763"/>
    <w:rsid w:val="00B1789C"/>
    <w:rsid w:val="00B572C5"/>
    <w:rsid w:val="00BB5D41"/>
    <w:rsid w:val="00BF4ADE"/>
    <w:rsid w:val="00F519A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9A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78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89C"/>
  </w:style>
  <w:style w:type="paragraph" w:styleId="Footer">
    <w:name w:val="footer"/>
    <w:basedOn w:val="Normal"/>
    <w:link w:val="FooterChar"/>
    <w:uiPriority w:val="99"/>
    <w:semiHidden/>
    <w:unhideWhenUsed/>
    <w:rsid w:val="00B1789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1789C"/>
  </w:style>
  <w:style w:type="paragraph" w:styleId="BalloonText">
    <w:name w:val="Balloon Text"/>
    <w:basedOn w:val="Normal"/>
    <w:link w:val="BalloonTextChar"/>
    <w:uiPriority w:val="99"/>
    <w:semiHidden/>
    <w:unhideWhenUsed/>
    <w:rsid w:val="00B178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789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575</Words>
  <Characters>3281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3</cp:revision>
  <dcterms:created xsi:type="dcterms:W3CDTF">2017-11-13T16:34:00Z</dcterms:created>
  <dcterms:modified xsi:type="dcterms:W3CDTF">2017-11-13T16:38:00Z</dcterms:modified>
</cp:coreProperties>
</file>